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8EC3CD">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黑体" w:hAnsi="黑体" w:eastAsia="黑体" w:cs="黑体"/>
          <w:sz w:val="32"/>
          <w:szCs w:val="32"/>
          <w:lang w:val="en-US" w:eastAsia="zh-CN"/>
        </w:rPr>
      </w:pPr>
      <w:r>
        <w:rPr>
          <w:rFonts w:hint="eastAsia" w:ascii="黑体" w:hAnsi="黑体" w:eastAsia="黑体" w:cs="黑体"/>
          <w:kern w:val="2"/>
          <w:sz w:val="32"/>
          <w:szCs w:val="32"/>
          <w:lang w:val="en-US" w:eastAsia="zh-CN" w:bidi="ar-SA"/>
        </w:rPr>
        <w:t>一、</w:t>
      </w:r>
      <w:r>
        <w:rPr>
          <w:rFonts w:hint="eastAsia" w:ascii="黑体" w:hAnsi="黑体" w:eastAsia="黑体" w:cs="黑体"/>
          <w:sz w:val="32"/>
          <w:szCs w:val="32"/>
          <w:lang w:val="en-US" w:eastAsia="zh-CN"/>
        </w:rPr>
        <w:t>Microsoft Edge浏览器兼容模式设置</w:t>
      </w:r>
    </w:p>
    <w:p w14:paraId="7EBCD116">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1、</w:t>
      </w:r>
      <w:r>
        <w:rPr>
          <w:rFonts w:hint="eastAsia" w:ascii="仿宋_GB2312" w:hAnsi="仿宋_GB2312" w:eastAsia="仿宋_GB2312" w:cs="仿宋_GB2312"/>
          <w:sz w:val="32"/>
          <w:szCs w:val="32"/>
          <w:lang w:val="en-US" w:eastAsia="zh-CN"/>
        </w:rPr>
        <w:t>打开Microsoft Edge浏览器，通过右上角的“设置及其他”按钮选择“设置”进入浏览器设置页面。</w:t>
      </w:r>
    </w:p>
    <w:p w14:paraId="4E57A7A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266690" cy="2853055"/>
            <wp:effectExtent l="0" t="0" r="1016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
                    <a:stretch>
                      <a:fillRect/>
                    </a:stretch>
                  </pic:blipFill>
                  <pic:spPr>
                    <a:xfrm>
                      <a:off x="0" y="0"/>
                      <a:ext cx="5266690" cy="2853055"/>
                    </a:xfrm>
                    <a:prstGeom prst="rect">
                      <a:avLst/>
                    </a:prstGeom>
                    <a:noFill/>
                    <a:ln>
                      <a:noFill/>
                    </a:ln>
                  </pic:spPr>
                </pic:pic>
              </a:graphicData>
            </a:graphic>
          </wp:inline>
        </w:drawing>
      </w:r>
    </w:p>
    <w:p w14:paraId="3C0386D7">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2、</w:t>
      </w:r>
      <w:r>
        <w:rPr>
          <w:rFonts w:hint="eastAsia" w:ascii="仿宋_GB2312" w:hAnsi="仿宋_GB2312" w:eastAsia="仿宋_GB2312" w:cs="仿宋_GB2312"/>
          <w:sz w:val="32"/>
          <w:szCs w:val="32"/>
          <w:lang w:val="en-US" w:eastAsia="zh-CN"/>
        </w:rPr>
        <w:t>选择左侧的“默认浏览器”功能后，将“允许在 Internet Explorer 模式下重新加载网站 (IE 模式)”的值设置为“允许”。如未找到相应功能，请尝试在左上角的搜索栏中搜索关键字“兼容性”。</w:t>
      </w:r>
    </w:p>
    <w:p w14:paraId="22D880C5">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263515" cy="2538095"/>
            <wp:effectExtent l="0" t="0" r="13335"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5263515" cy="2538095"/>
                    </a:xfrm>
                    <a:prstGeom prst="rect">
                      <a:avLst/>
                    </a:prstGeom>
                    <a:noFill/>
                    <a:ln>
                      <a:noFill/>
                    </a:ln>
                  </pic:spPr>
                </pic:pic>
              </a:graphicData>
            </a:graphic>
          </wp:inline>
        </w:drawing>
      </w:r>
    </w:p>
    <w:p w14:paraId="2D83DF66">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继续在“默认浏览器”功能中点击“添加页面”按钮，将需要兼容性访问的网址复制到下图红框处后点击“添加”。（注：1、网址建议通过浏览器地址栏进行复制，如采用手动输入请注意格式。2、存在多个不同网址需要添加的情况时，勿将所有网址一次性添加，请按此步骤逐一进行操作。）</w:t>
      </w:r>
    </w:p>
    <w:p w14:paraId="57B1523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263515" cy="2538095"/>
            <wp:effectExtent l="0" t="0" r="13335"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5263515" cy="2538095"/>
                    </a:xfrm>
                    <a:prstGeom prst="rect">
                      <a:avLst/>
                    </a:prstGeom>
                    <a:noFill/>
                    <a:ln>
                      <a:noFill/>
                    </a:ln>
                  </pic:spPr>
                </pic:pic>
              </a:graphicData>
            </a:graphic>
          </wp:inline>
        </w:drawing>
      </w:r>
    </w:p>
    <w:p w14:paraId="325FAEA8">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4、当完成网址添加后，在下图红框处应显示相应网址、添加时间、到期时间。当在到期时间后继续使用Microsoft Edge浏览器访问该网址时，浏览器会有相应提示，后续根据相应提示进行简化操作即可继续设置兼容模式。</w:t>
      </w:r>
    </w:p>
    <w:p w14:paraId="7A2E5CBD">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drawing>
          <wp:inline distT="0" distB="0" distL="114300" distR="114300">
            <wp:extent cx="5263515" cy="2538095"/>
            <wp:effectExtent l="0" t="0" r="13335" b="146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5263515" cy="2538095"/>
                    </a:xfrm>
                    <a:prstGeom prst="rect">
                      <a:avLst/>
                    </a:prstGeom>
                    <a:noFill/>
                    <a:ln>
                      <a:noFill/>
                    </a:ln>
                  </pic:spPr>
                </pic:pic>
              </a:graphicData>
            </a:graphic>
          </wp:inline>
        </w:drawing>
      </w:r>
    </w:p>
    <w:p w14:paraId="2607A735">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kern w:val="2"/>
          <w:sz w:val="32"/>
          <w:szCs w:val="32"/>
          <w:lang w:val="en-US" w:eastAsia="zh-CN" w:bidi="ar-SA"/>
        </w:rPr>
        <w:t>5、</w:t>
      </w:r>
      <w:r>
        <w:rPr>
          <w:rFonts w:hint="eastAsia" w:ascii="仿宋_GB2312" w:hAnsi="仿宋_GB2312" w:eastAsia="仿宋_GB2312" w:cs="仿宋_GB2312"/>
          <w:sz w:val="32"/>
          <w:szCs w:val="32"/>
          <w:lang w:val="en-US" w:eastAsia="zh-CN"/>
        </w:rPr>
        <w:t>完成上述操作后，重新打开浏览器并访问对应网址时出现如下图红框标注的内容即代表兼容模式设置成功。</w:t>
      </w:r>
    </w:p>
    <w:p w14:paraId="4735CF60">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4670" cy="3009265"/>
            <wp:effectExtent l="0" t="0" r="5080" b="63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
                    <a:stretch>
                      <a:fillRect/>
                    </a:stretch>
                  </pic:blipFill>
                  <pic:spPr>
                    <a:xfrm>
                      <a:off x="0" y="0"/>
                      <a:ext cx="5614670" cy="3009265"/>
                    </a:xfrm>
                    <a:prstGeom prst="rect">
                      <a:avLst/>
                    </a:prstGeom>
                    <a:noFill/>
                    <a:ln>
                      <a:noFill/>
                    </a:ln>
                  </pic:spPr>
                </pic:pic>
              </a:graphicData>
            </a:graphic>
          </wp:inline>
        </w:drawing>
      </w:r>
    </w:p>
    <w:p w14:paraId="0DA5E1AB">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二、360浏览器兼容模式设置</w:t>
      </w:r>
    </w:p>
    <w:p w14:paraId="640E0D34">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打开360安全浏览器，正常访问网址后点击浏览器地址栏末尾的设置按钮，找到“智能切核”功能，选择“兼容模式”即可。（注：360浏览器存在多个版本，下载时请确认软件名称为“360安全浏览器”。</w:t>
      </w:r>
      <w:bookmarkStart w:id="0" w:name="_GoBack"/>
      <w:bookmarkEnd w:id="0"/>
      <w:r>
        <w:rPr>
          <w:rFonts w:hint="eastAsia" w:ascii="仿宋_GB2312" w:hAnsi="仿宋_GB2312" w:eastAsia="仿宋_GB2312" w:cs="仿宋_GB2312"/>
          <w:sz w:val="32"/>
          <w:szCs w:val="32"/>
          <w:lang w:val="en-US" w:eastAsia="zh-CN"/>
        </w:rPr>
        <w:t>）</w:t>
      </w:r>
    </w:p>
    <w:p w14:paraId="7F5FA31A">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sz w:val="32"/>
          <w:szCs w:val="32"/>
          <w:lang w:val="en-US" w:eastAsia="zh-CN"/>
        </w:rPr>
      </w:pPr>
      <w:r>
        <w:drawing>
          <wp:inline distT="0" distB="0" distL="114300" distR="114300">
            <wp:extent cx="5266690" cy="2853055"/>
            <wp:effectExtent l="0" t="0" r="1016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6690" cy="285305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570DA3"/>
    <w:rsid w:val="03600DDC"/>
    <w:rsid w:val="06F540D3"/>
    <w:rsid w:val="06FD5C28"/>
    <w:rsid w:val="14F46A7E"/>
    <w:rsid w:val="3FB83028"/>
    <w:rsid w:val="54881B23"/>
    <w:rsid w:val="5A4566FD"/>
    <w:rsid w:val="6D042B59"/>
    <w:rsid w:val="6D617C59"/>
    <w:rsid w:val="716A7AEF"/>
    <w:rsid w:val="724759C2"/>
    <w:rsid w:val="78A01A92"/>
    <w:rsid w:val="7A570D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506</Words>
  <Characters>563</Characters>
  <Lines>0</Lines>
  <Paragraphs>0</Paragraphs>
  <TotalTime>32</TotalTime>
  <ScaleCrop>false</ScaleCrop>
  <LinksUpToDate>false</LinksUpToDate>
  <CharactersWithSpaces>571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2026-04-10T03:00:00Z</dcterms:created>
  <dc:creator>WPS_1653385293</dc:creator>
  <cp:lastModifiedBy>WPS_1653385293</cp:lastModifiedBy>
  <dcterms:modified xsi:type="dcterms:W3CDTF">2026-04-15T01:25:18Z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3864BBB4B11A4295B062C11EF6CB57BE_13</vt:lpwstr>
  </property>
  <property fmtid="{D5CDD505-2E9C-101B-9397-08002B2CF9AE}" pid="4" name="KSOTemplateDocerSaveRecord">
    <vt:lpwstr>eyJoZGlkIjoiYmEyNmEwN2Q3N2E3NWY3MTc1NDZlYTAyNDE5ZWVhMDAiLCJ1c2VySWQiOiIxMzcxNjQ0MDUzIn0=</vt:lpwstr>
  </property>
</Properties>
</file>